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76" w:before="0" w:after="0"/>
        <w:ind w:left="0" w:right="0" w:hanging="0"/>
        <w:jc w:val="left"/>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bl>
      <w:tblPr>
        <w:tblStyle w:val="Table1"/>
        <w:tblW w:w="9360" w:type="dxa"/>
        <w:jc w:val="left"/>
        <w:tblInd w:w="-1" w:type="dxa"/>
        <w:tblCellMar>
          <w:top w:w="0" w:type="dxa"/>
          <w:left w:w="108" w:type="dxa"/>
          <w:bottom w:w="0" w:type="dxa"/>
          <w:right w:w="108" w:type="dxa"/>
        </w:tblCellMar>
        <w:tblLook w:val="0000"/>
      </w:tblPr>
      <w:tblGrid>
        <w:gridCol w:w="6564"/>
        <w:gridCol w:w="2796"/>
      </w:tblGrid>
      <w:tr>
        <w:trPr>
          <w:trHeight w:val="360" w:hRule="atLeast"/>
        </w:trPr>
        <w:tc>
          <w:tcPr>
            <w:tcW w:w="6564" w:type="dxa"/>
            <w:tcBorders/>
            <w:shd w:fill="auto" w:val="clear"/>
          </w:tcPr>
          <w:p>
            <w:pPr>
              <w:pStyle w:val="Normal1"/>
              <w:keepNext w:val="false"/>
              <w:keepLines w:val="false"/>
              <w:widowControl/>
              <w:pBdr/>
              <w:shd w:val="clear" w:fill="auto"/>
              <w:spacing w:lineRule="auto" w:line="240" w:before="0" w:after="0"/>
              <w:ind w:left="0" w:right="0" w:hanging="0"/>
              <w:jc w:val="left"/>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2796" w:type="dxa"/>
            <w:tcBorders>
              <w:top w:val="single" w:sz="4" w:space="0" w:color="999999"/>
              <w:left w:val="single" w:sz="4" w:space="0" w:color="999999"/>
              <w:bottom w:val="single" w:sz="4" w:space="0" w:color="999999"/>
              <w:right w:val="single" w:sz="4" w:space="0" w:color="999999"/>
            </w:tcBorders>
            <w:shd w:fill="auto" w:val="clear"/>
            <w:tcMar>
              <w:top w:w="55" w:type="dxa"/>
              <w:bottom w:w="55" w:type="dxa"/>
            </w:tcMar>
          </w:tcPr>
          <w:p>
            <w:pPr>
              <w:pStyle w:val="Normal1"/>
              <w:keepNext w:val="false"/>
              <w:keepLines w:val="false"/>
              <w:widowControl/>
              <w:pBdr/>
              <w:shd w:val="clear" w:fill="auto"/>
              <w:spacing w:lineRule="auto" w:line="240" w:before="0" w:after="0"/>
              <w:ind w:left="0" w:right="0" w:hanging="0"/>
              <w:jc w:val="right"/>
              <w:rPr/>
            </w:pPr>
            <w:hyperlink r:id="rId2">
              <w:r>
                <w:rPr>
                  <w:rStyle w:val="InternetLink"/>
                  <w:i w:val="false"/>
                  <w:caps w:val="false"/>
                  <w:smallCaps w:val="false"/>
                  <w:strike w:val="false"/>
                  <w:dstrike w:val="false"/>
                  <w:color w:val="FFFFFF"/>
                  <w:position w:val="0"/>
                  <w:sz w:val="20"/>
                  <w:sz w:val="20"/>
                  <w:szCs w:val="20"/>
                  <w:u w:val="single"/>
                  <w:shd w:fill="auto" w:val="clear"/>
                  <w:vertAlign w:val="baseline"/>
                </w:rPr>
                <w:t>|.</w:t>
              </w:r>
              <w:r>
                <w:rPr>
                  <w:rStyle w:val="InternetLink"/>
                  <w:i w:val="false"/>
                  <w:caps w:val="false"/>
                  <w:smallCaps w:val="false"/>
                  <w:strike w:val="false"/>
                  <w:dstrike w:val="false"/>
                  <w:color w:val="000000"/>
                  <w:position w:val="0"/>
                  <w:sz w:val="20"/>
                  <w:sz w:val="20"/>
                  <w:szCs w:val="20"/>
                  <w:u w:val="none"/>
                  <w:shd w:fill="auto" w:val="clear"/>
                  <w:vertAlign w:val="baseline"/>
                </w:rPr>
                <w:t>palousemindfulness.com/</w:t>
              </w:r>
              <w:r>
                <w:rPr>
                  <w:rStyle w:val="InternetLink"/>
                  <w:i w:val="false"/>
                  <w:caps w:val="false"/>
                  <w:smallCaps w:val="false"/>
                  <w:strike w:val="false"/>
                  <w:dstrike w:val="false"/>
                  <w:color w:val="000000"/>
                  <w:position w:val="0"/>
                  <w:sz w:val="20"/>
                  <w:sz w:val="20"/>
                  <w:szCs w:val="20"/>
                  <w:u w:val="none"/>
                  <w:shd w:fill="auto" w:val="clear"/>
                  <w:vertAlign w:val="baseline"/>
                </w:rPr>
                <w:t>pt</w:t>
              </w:r>
              <w:r>
                <w:rPr>
                  <w:rStyle w:val="InternetLink"/>
                  <w:i w:val="false"/>
                  <w:caps w:val="false"/>
                  <w:smallCaps w:val="false"/>
                  <w:strike w:val="false"/>
                  <w:dstrike w:val="false"/>
                  <w:color w:val="FFFFFF"/>
                  <w:position w:val="0"/>
                  <w:sz w:val="20"/>
                  <w:sz w:val="20"/>
                  <w:szCs w:val="20"/>
                  <w:u w:val="single"/>
                  <w:shd w:fill="auto" w:val="clear"/>
                  <w:vertAlign w:val="baseline"/>
                </w:rPr>
                <w:t>..</w:t>
              </w:r>
            </w:hyperlink>
          </w:p>
        </w:tc>
      </w:tr>
    </w:tbl>
    <w:p>
      <w:pPr>
        <w:pStyle w:val="Normal1"/>
        <w:jc w:val="center"/>
        <w:rPr>
          <w:rFonts w:ascii="Comic Sans MS" w:hAnsi="Comic Sans MS"/>
          <w:b/>
          <w:b/>
        </w:rPr>
      </w:pPr>
      <w:r>
        <w:rPr>
          <w:rFonts w:ascii="Comic Sans MS" w:hAnsi="Comic Sans MS"/>
          <w:b/>
          <w:sz w:val="28"/>
          <w:szCs w:val="28"/>
        </w:rPr>
        <w:t>Prática Formal: Semana 6</w:t>
      </w:r>
    </w:p>
    <w:p>
      <w:pPr>
        <w:pStyle w:val="Normal1"/>
        <w:jc w:val="center"/>
        <w:rPr>
          <w:rFonts w:ascii="Comic Sans MS" w:hAnsi="Comic Sans MS"/>
          <w:b/>
          <w:b/>
          <w:sz w:val="12"/>
          <w:szCs w:val="12"/>
        </w:rPr>
      </w:pPr>
      <w:r>
        <w:rPr>
          <w:rFonts w:ascii="Comic Sans MS" w:hAnsi="Comic Sans MS"/>
          <w:b/>
          <w:sz w:val="12"/>
          <w:szCs w:val="12"/>
        </w:rPr>
      </w:r>
      <w:bookmarkStart w:id="0" w:name="_gjdgxs"/>
      <w:bookmarkStart w:id="1" w:name="_gjdgxs"/>
      <w:bookmarkEnd w:id="1"/>
    </w:p>
    <w:p>
      <w:pPr>
        <w:pStyle w:val="Normal1"/>
        <w:jc w:val="both"/>
        <w:rPr>
          <w:rFonts w:ascii="Comic Sans MS" w:hAnsi="Comic Sans MS"/>
          <w:sz w:val="20"/>
          <w:szCs w:val="20"/>
        </w:rPr>
      </w:pPr>
      <w:r>
        <w:rPr>
          <w:rFonts w:ascii="Comic Sans MS" w:hAnsi="Comic Sans MS"/>
          <w:b/>
          <w:sz w:val="20"/>
          <w:szCs w:val="20"/>
        </w:rPr>
        <w:t xml:space="preserve">PRÁTICA FORMAL: </w:t>
      </w:r>
      <w:r>
        <w:rPr>
          <w:rFonts w:ascii="Comic Sans MS" w:hAnsi="Comic Sans MS"/>
          <w:sz w:val="20"/>
          <w:szCs w:val="20"/>
        </w:rPr>
        <w:t xml:space="preserve">pratique pelo menos seis vezes esta semana, fazendo o </w:t>
      </w:r>
      <w:r>
        <w:rPr>
          <w:rFonts w:ascii="Comic Sans MS" w:hAnsi="Comic Sans MS"/>
          <w:b/>
          <w:sz w:val="20"/>
          <w:szCs w:val="20"/>
        </w:rPr>
        <w:t>Rastreio Corporal</w:t>
      </w:r>
      <w:r>
        <w:rPr>
          <w:rFonts w:ascii="Comic Sans MS" w:hAnsi="Comic Sans MS"/>
          <w:sz w:val="20"/>
          <w:szCs w:val="20"/>
        </w:rPr>
        <w:t xml:space="preserve">, uma sessão de </w:t>
      </w:r>
      <w:r>
        <w:rPr>
          <w:rFonts w:ascii="Comic Sans MS" w:hAnsi="Comic Sans MS"/>
          <w:b/>
          <w:sz w:val="20"/>
          <w:szCs w:val="20"/>
        </w:rPr>
        <w:t>Yoga</w:t>
      </w:r>
      <w:r>
        <w:rPr>
          <w:rFonts w:ascii="Comic Sans MS" w:hAnsi="Comic Sans MS"/>
          <w:sz w:val="20"/>
          <w:szCs w:val="20"/>
        </w:rPr>
        <w:t xml:space="preserve"> ou uma </w:t>
      </w:r>
      <w:r>
        <w:rPr>
          <w:rFonts w:ascii="Comic Sans MS" w:hAnsi="Comic Sans MS"/>
          <w:b/>
          <w:sz w:val="20"/>
          <w:szCs w:val="20"/>
        </w:rPr>
        <w:t>Meditação Sentada</w:t>
      </w:r>
      <w:r>
        <w:rPr>
          <w:rFonts w:ascii="Comic Sans MS" w:hAnsi="Comic Sans MS"/>
          <w:sz w:val="20"/>
          <w:szCs w:val="20"/>
        </w:rPr>
        <w:t xml:space="preserve"> (guiada ou não). Além disso, faça a </w:t>
      </w:r>
      <w:r>
        <w:rPr>
          <w:rFonts w:ascii="Comic Sans MS" w:hAnsi="Comic Sans MS"/>
          <w:b/>
          <w:sz w:val="20"/>
          <w:szCs w:val="20"/>
        </w:rPr>
        <w:t>Meditação da Montanha</w:t>
      </w:r>
      <w:r>
        <w:rPr>
          <w:rFonts w:ascii="Comic Sans MS" w:hAnsi="Comic Sans MS"/>
          <w:sz w:val="20"/>
          <w:szCs w:val="20"/>
        </w:rPr>
        <w:t xml:space="preserve"> ou a </w:t>
      </w:r>
      <w:r>
        <w:rPr>
          <w:rFonts w:ascii="Comic Sans MS" w:hAnsi="Comic Sans MS"/>
          <w:b/>
          <w:sz w:val="20"/>
          <w:szCs w:val="20"/>
        </w:rPr>
        <w:t>Meditação do Lago</w:t>
      </w:r>
      <w:r>
        <w:rPr>
          <w:rFonts w:ascii="Comic Sans MS" w:hAnsi="Comic Sans MS"/>
          <w:sz w:val="20"/>
          <w:szCs w:val="20"/>
        </w:rPr>
        <w:t xml:space="preserve"> pelo menos uma vez. Como antes, não espere nada em particular. Apenas permita a sua experiência ser a sua experiência.</w:t>
      </w:r>
    </w:p>
    <w:p>
      <w:pPr>
        <w:pStyle w:val="Normal1"/>
        <w:jc w:val="both"/>
        <w:rPr>
          <w:rFonts w:ascii="Comic Sans MS" w:hAnsi="Comic Sans MS"/>
          <w:sz w:val="20"/>
          <w:szCs w:val="20"/>
        </w:rPr>
      </w:pPr>
      <w:r>
        <w:rPr>
          <w:rFonts w:ascii="Comic Sans MS" w:hAnsi="Comic Sans MS"/>
          <w:sz w:val="20"/>
          <w:szCs w:val="20"/>
        </w:rPr>
      </w:r>
    </w:p>
    <w:p>
      <w:pPr>
        <w:pStyle w:val="Normal1"/>
        <w:jc w:val="both"/>
        <w:rPr>
          <w:rFonts w:ascii="Comic Sans MS" w:hAnsi="Comic Sans MS"/>
          <w:sz w:val="20"/>
          <w:szCs w:val="20"/>
        </w:rPr>
      </w:pPr>
      <w:r>
        <w:rPr>
          <w:rFonts w:ascii="Comic Sans MS" w:hAnsi="Comic Sans MS"/>
          <w:b/>
          <w:sz w:val="20"/>
          <w:szCs w:val="20"/>
        </w:rPr>
        <w:t>PRÁTICA INFORMAL:</w:t>
      </w:r>
      <w:r>
        <w:rPr>
          <w:rFonts w:ascii="Comic Sans MS" w:hAnsi="Comic Sans MS"/>
          <w:sz w:val="20"/>
          <w:szCs w:val="20"/>
        </w:rPr>
        <w:t xml:space="preserve"> Cada dia, antes de ir para a cama, lembre-se de registar uma experiência de comunicação no Calendário de Comunicação. Não precisa ser uma comunicação particularmente difícil, pode ser apenas uma conversa em que se lembre de querer algo em particular (mesmo que fosse um sorriso ou um tipo específico de resposta).</w:t>
      </w:r>
    </w:p>
    <w:p>
      <w:pPr>
        <w:pStyle w:val="Normal1"/>
        <w:jc w:val="both"/>
        <w:rPr>
          <w:rFonts w:ascii="Comic Sans MS" w:hAnsi="Comic Sans MS"/>
          <w:sz w:val="20"/>
          <w:szCs w:val="20"/>
        </w:rPr>
      </w:pPr>
      <w:r>
        <w:rPr>
          <w:rFonts w:ascii="Comic Sans MS" w:hAnsi="Comic Sans MS"/>
          <w:sz w:val="20"/>
          <w:szCs w:val="20"/>
        </w:rPr>
      </w:r>
    </w:p>
    <w:p>
      <w:pPr>
        <w:pStyle w:val="Normal1"/>
        <w:jc w:val="both"/>
        <w:rPr>
          <w:sz w:val="22"/>
          <w:szCs w:val="22"/>
        </w:rPr>
      </w:pPr>
      <w:r>
        <w:rPr>
          <w:rFonts w:ascii="Comic Sans MS" w:hAnsi="Comic Sans MS"/>
          <w:b/>
          <w:sz w:val="20"/>
          <w:szCs w:val="20"/>
        </w:rPr>
        <w:t>NOTA:</w:t>
      </w:r>
      <w:r>
        <w:rPr>
          <w:rFonts w:ascii="Comic Sans MS" w:hAnsi="Comic Sans MS"/>
          <w:sz w:val="20"/>
          <w:szCs w:val="20"/>
        </w:rPr>
        <w:t xml:space="preserve"> Pela primeira vez, nesta prática informal, estamos a expandir a nossa atenção para incluir o mundo de outra pessoa, e há um espaço (4ª coluna) para considerar o que </w:t>
      </w:r>
      <w:r>
        <w:rPr>
          <w:rFonts w:ascii="Comic Sans MS" w:hAnsi="Comic Sans MS"/>
          <w:b/>
          <w:sz w:val="20"/>
          <w:szCs w:val="20"/>
        </w:rPr>
        <w:t>eles</w:t>
      </w:r>
      <w:r>
        <w:rPr>
          <w:rFonts w:ascii="Comic Sans MS" w:hAnsi="Comic Sans MS"/>
          <w:sz w:val="20"/>
          <w:szCs w:val="20"/>
        </w:rPr>
        <w:t xml:space="preserve"> queriam da comunicação e o que eles realmente conseguiram. Para fazer isso, você deveria tentar colocar-se no lugar da outra pessoa. Uma exploração completa deste processo incluiria questionar a outra pessoa acerca do assunto. Existe um processo muito eficaz que inclui uma metodologia para entender realmente as perceções de sentimentos-desejos-necessidades de outros, a comunicação não-violenta, que vale a pena explorar, mas que vai além da prática desta semana.</w:t>
      </w:r>
    </w:p>
    <w:p>
      <w:pPr>
        <w:pStyle w:val="Normal1"/>
        <w:rPr>
          <w:rFonts w:ascii="Comic Sans MS" w:hAnsi="Comic Sans MS"/>
        </w:rPr>
      </w:pPr>
      <w:r>
        <w:rPr>
          <w:rFonts w:ascii="Comic Sans MS" w:hAnsi="Comic Sans MS"/>
        </w:rPr>
      </w:r>
    </w:p>
    <w:p>
      <w:pPr>
        <w:pStyle w:val="Normal1"/>
        <w:rPr>
          <w:b/>
          <w:b/>
        </w:rPr>
      </w:pPr>
      <w:r>
        <w:rPr>
          <w:rFonts w:ascii="Comic Sans MS" w:hAnsi="Comic Sans MS"/>
        </w:rPr>
        <w:t xml:space="preserve">  </w:t>
      </w:r>
      <w:r>
        <w:rPr>
          <w:rFonts w:ascii="Comic Sans MS" w:hAnsi="Comic Sans MS"/>
          <w:sz w:val="20"/>
          <w:szCs w:val="20"/>
        </w:rPr>
        <w:t xml:space="preserve"> </w:t>
      </w:r>
      <w:r>
        <w:rPr>
          <w:rFonts w:ascii="Comic Sans MS" w:hAnsi="Comic Sans MS"/>
          <w:b/>
          <w:sz w:val="20"/>
          <w:szCs w:val="20"/>
        </w:rPr>
        <w:t>…</w:t>
      </w:r>
      <w:r>
        <w:rPr>
          <w:rFonts w:ascii="Comic Sans MS" w:hAnsi="Comic Sans MS"/>
          <w:b/>
          <w:sz w:val="20"/>
          <w:szCs w:val="20"/>
        </w:rPr>
        <w:t>Data…</w:t>
      </w:r>
      <w:r>
        <w:rPr>
          <w:rFonts w:ascii="Comic Sans MS" w:hAnsi="Comic Sans MS"/>
          <w:sz w:val="20"/>
          <w:szCs w:val="20"/>
        </w:rPr>
        <w:tab/>
        <w:tab/>
        <w:tab/>
        <w:tab/>
      </w:r>
      <w:r>
        <w:rPr>
          <w:rFonts w:ascii="Comic Sans MS" w:hAnsi="Comic Sans MS"/>
          <w:b/>
          <w:sz w:val="20"/>
          <w:szCs w:val="20"/>
        </w:rPr>
        <w:t>Comentários</w:t>
      </w:r>
      <w:r>
        <w:rPr>
          <w:rFonts w:ascii="Comic Sans MS" w:hAnsi="Comic Sans MS"/>
          <w:sz w:val="20"/>
          <w:szCs w:val="20"/>
        </w:rPr>
        <w:t xml:space="preserve"> </w:t>
      </w:r>
      <w:r>
        <w:rPr>
          <w:rFonts w:ascii="Comic Sans MS" w:hAnsi="Comic Sans MS"/>
          <w:b/>
          <w:sz w:val="20"/>
          <w:szCs w:val="20"/>
        </w:rPr>
        <w:t>(incluindo o tipo de prática)</w:t>
      </w:r>
    </w:p>
    <w:tbl>
      <w:tblPr>
        <w:tblStyle w:val="Table2"/>
        <w:tblW w:w="9468" w:type="dxa"/>
        <w:jc w:val="left"/>
        <w:tblInd w:w="0" w:type="dxa"/>
        <w:tblCellMar>
          <w:top w:w="0" w:type="dxa"/>
          <w:left w:w="108" w:type="dxa"/>
          <w:bottom w:w="0" w:type="dxa"/>
          <w:right w:w="108" w:type="dxa"/>
        </w:tblCellMar>
        <w:tblLook w:val="0000"/>
      </w:tblPr>
      <w:tblGrid>
        <w:gridCol w:w="1548"/>
        <w:gridCol w:w="7919"/>
      </w:tblGrid>
      <w:tr>
        <w:trPr>
          <w:trHeight w:val="102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r>
        <w:trPr>
          <w:trHeight w:val="114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r>
        <w:trPr>
          <w:trHeight w:val="108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r>
        <w:trPr>
          <w:trHeight w:val="96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r>
        <w:trPr>
          <w:trHeight w:val="114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r>
        <w:trPr>
          <w:trHeight w:val="114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r>
        <w:trPr>
          <w:trHeight w:val="1140" w:hRule="atLeast"/>
        </w:trPr>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c>
          <w:tcPr>
            <w:tcW w:w="7919"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
          </w:p>
          <w:p>
            <w:pPr>
              <w:pStyle w:val="Normal1"/>
              <w:rPr/>
            </w:pPr>
            <w:r>
              <w:rPr/>
            </w:r>
          </w:p>
        </w:tc>
      </w:tr>
    </w:tbl>
    <w:p>
      <w:pPr>
        <w:pStyle w:val="Normal1"/>
        <w:rPr/>
      </w:pPr>
      <w:r>
        <w:rPr/>
      </w:r>
    </w:p>
    <w:sectPr>
      <w:type w:val="nextPage"/>
      <w:pgSz w:w="12240" w:h="15840"/>
      <w:pgMar w:left="1440" w:right="1440" w:header="0" w:top="425" w:footer="0" w:bottom="72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Comic Sans MS">
    <w:charset w:val="01"/>
    <w:family w:val="script"/>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pt-PT" w:eastAsia="zh-CN" w:bidi="hi-IN"/>
      </w:rPr>
    </w:rPrDefault>
    <w:pPrDefault>
      <w:pPr/>
    </w:pPrDefault>
  </w:docDefaults>
  <w:style w:type="paragraph" w:styleId="Normal">
    <w:name w:val="Normal"/>
    <w:qFormat/>
    <w:pPr>
      <w:widowControl/>
      <w:bidi w:val="0"/>
      <w:jc w:val="left"/>
    </w:pPr>
    <w:rPr>
      <w:rFonts w:ascii="Calibri" w:hAnsi="Calibri" w:eastAsia="NSimSun" w:cs="Arial"/>
      <w:color w:val="auto"/>
      <w:kern w:val="0"/>
      <w:sz w:val="24"/>
      <w:szCs w:val="24"/>
      <w:lang w:val="pt-PT"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ListLabel1">
    <w:name w:val="ListLabel 1"/>
    <w:qFormat/>
    <w:rPr>
      <w:i w:val="false"/>
      <w:caps w:val="false"/>
      <w:smallCaps w:val="false"/>
      <w:strike w:val="false"/>
      <w:dstrike w:val="false"/>
      <w:color w:val="FFFFFF"/>
      <w:position w:val="0"/>
      <w:sz w:val="24"/>
      <w:u w:val="single"/>
      <w:shd w:fill="auto" w:val="clear"/>
      <w:vertAlign w:val="baseline"/>
    </w:rPr>
  </w:style>
  <w:style w:type="character" w:styleId="InternetLink">
    <w:name w:val="Internet Link"/>
    <w:rPr>
      <w:color w:val="000080"/>
      <w:u w:val="single"/>
      <w:lang w:val="zxx" w:eastAsia="zxx" w:bidi="zxx"/>
    </w:rPr>
  </w:style>
  <w:style w:type="character" w:styleId="ListLabel2">
    <w:name w:val="ListLabel 2"/>
    <w:qFormat/>
    <w:rPr>
      <w:i w:val="false"/>
      <w:caps w:val="false"/>
      <w:smallCaps w:val="false"/>
      <w:strike w:val="false"/>
      <w:dstrike w:val="false"/>
      <w:color w:val="000000"/>
      <w:position w:val="0"/>
      <w:sz w:val="24"/>
      <w:u w:val="none"/>
      <w:shd w:fill="auto" w:val="clear"/>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Calibri" w:hAnsi="Calibri" w:eastAsia="NSimSun" w:cs="Arial"/>
      <w:color w:val="auto"/>
      <w:kern w:val="0"/>
      <w:sz w:val="24"/>
      <w:szCs w:val="24"/>
      <w:lang w:val="pt-PT"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lousemindfulness.com/p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LibreOffice/6.2.2.2$Windows_X86_64 LibreOffice_project/2b840030fec2aae0fd2658d8d4f9548af4e3518d</Application>
  <Pages>1</Pages>
  <Words>220</Words>
  <Characters>1191</Characters>
  <CharactersWithSpaces>1411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2021-01-21T17:53:39Z</dcterms:modified>
  <cp:revision>2</cp:revision>
  <dc:subject/>
  <dc:title/>
</cp:coreProperties>
</file>